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9FC7" w14:textId="77777777" w:rsidR="007434D2" w:rsidRPr="007434D2" w:rsidRDefault="007434D2" w:rsidP="007434D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7434D2">
        <w:rPr>
          <w:rFonts w:ascii="Arial" w:eastAsia="Times New Roman" w:hAnsi="Arial" w:cs="Arial"/>
          <w:b/>
          <w:bCs/>
          <w:color w:val="222222"/>
          <w:sz w:val="24"/>
          <w:szCs w:val="24"/>
          <w:lang w:eastAsia="ru-RU"/>
        </w:rPr>
        <w:t>МИНИСТЕРСТВО ТРУДА И СОЦИАЛЬНОЙ ЗАЩИТЫ РОССИЙСКОЙ ФЕДЕРАЦИИ</w:t>
      </w:r>
    </w:p>
    <w:p w14:paraId="20DD604C" w14:textId="77777777" w:rsidR="007434D2" w:rsidRPr="007434D2" w:rsidRDefault="007434D2" w:rsidP="007434D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7434D2">
        <w:rPr>
          <w:rFonts w:ascii="Arial" w:eastAsia="Times New Roman" w:hAnsi="Arial" w:cs="Arial"/>
          <w:b/>
          <w:bCs/>
          <w:color w:val="222222"/>
          <w:sz w:val="24"/>
          <w:szCs w:val="24"/>
          <w:lang w:eastAsia="ru-RU"/>
        </w:rPr>
        <w:t>ПИСЬМО</w:t>
      </w:r>
      <w:bookmarkStart w:id="0" w:name="_GoBack"/>
      <w:bookmarkEnd w:id="0"/>
      <w:r w:rsidRPr="007434D2">
        <w:rPr>
          <w:rFonts w:ascii="Arial" w:eastAsia="Times New Roman" w:hAnsi="Arial" w:cs="Arial"/>
          <w:b/>
          <w:bCs/>
          <w:color w:val="222222"/>
          <w:sz w:val="24"/>
          <w:szCs w:val="24"/>
          <w:lang w:eastAsia="ru-RU"/>
        </w:rPr>
        <w:br/>
        <w:t>от 2 июля 2020 г. N 26-6/10/В-5204</w:t>
      </w:r>
    </w:p>
    <w:p w14:paraId="67C416A1"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Министерство труда и социальной защиты Российской Федерации в дополнение к письму Минтруда России от 16 октября 2019 г. N 12-3/10/В-8650 в целях оказания методической помощи органам исполнительной власти субъектов Российской Федерации направляет для использования в работе дополнительные методические рекомендации по взаимодействию с организаторами добровольческой (волонтерской) деятельности, добровольческими (волонтерскими) организациями.</w:t>
      </w:r>
    </w:p>
    <w:p w14:paraId="68A50237"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Просим рассмотреть прилагаемые рекомендации, при необходимости, скорректировать региональные порядки взаимодействия органов исполнительной власти субъектов Российской Федерации в сфере социального обслуживания граждан, в том числе их территориальных органов, подведомственных им организаций социального обслуживания с организаторами добровольческой (волонтерской) деятельности, добровольческими (волонтерскими) организациями, в том числе определив в них основания для отказа в допуске представителей волонтерских организаций в стационарные организации социального обслуживания, а также организации для детей-сирот и детей, оставшихся без попечения родителей, предоставляющих социальные услуги.</w:t>
      </w:r>
    </w:p>
    <w:p w14:paraId="1D52EF1E"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О результатах проведенной работы просим проинформировать Минтруд России в срок до 1 сентября 2020 г.</w:t>
      </w:r>
    </w:p>
    <w:p w14:paraId="11AC2466"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А.О.КОТЯКОВ</w:t>
      </w:r>
    </w:p>
    <w:p w14:paraId="13FD1002"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Приложение</w:t>
      </w:r>
    </w:p>
    <w:p w14:paraId="6E5BE3FB" w14:textId="77777777" w:rsidR="007434D2" w:rsidRPr="007434D2" w:rsidRDefault="007434D2" w:rsidP="007434D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7434D2">
        <w:rPr>
          <w:rFonts w:ascii="Arial" w:eastAsia="Times New Roman" w:hAnsi="Arial" w:cs="Arial"/>
          <w:b/>
          <w:bCs/>
          <w:color w:val="222222"/>
          <w:sz w:val="24"/>
          <w:szCs w:val="24"/>
          <w:lang w:eastAsia="ru-RU"/>
        </w:rPr>
        <w:t>МЕТОДИЧЕСКИЕ РЕКОМЕНДАЦИИ</w:t>
      </w:r>
      <w:r w:rsidRPr="007434D2">
        <w:rPr>
          <w:rFonts w:ascii="Arial" w:eastAsia="Times New Roman" w:hAnsi="Arial" w:cs="Arial"/>
          <w:b/>
          <w:bCs/>
          <w:color w:val="222222"/>
          <w:sz w:val="24"/>
          <w:szCs w:val="24"/>
          <w:lang w:eastAsia="ru-RU"/>
        </w:rPr>
        <w:br/>
        <w:t>ПО ВЗАИМОДЕЙСТВИЮ С ОРГАНИЗАТОРАМИ ДОБРОВОЛЬЧЕСКОЙ</w:t>
      </w:r>
      <w:r w:rsidRPr="007434D2">
        <w:rPr>
          <w:rFonts w:ascii="Arial" w:eastAsia="Times New Roman" w:hAnsi="Arial" w:cs="Arial"/>
          <w:b/>
          <w:bCs/>
          <w:color w:val="222222"/>
          <w:sz w:val="24"/>
          <w:szCs w:val="24"/>
          <w:lang w:eastAsia="ru-RU"/>
        </w:rPr>
        <w:br/>
        <w:t>(ВОЛОНТЕРСКОЙ) ДЕЯТЕЛЬНОСТИ, ДОБРОВОЛЬЧЕСКИМИ</w:t>
      </w:r>
      <w:r w:rsidRPr="007434D2">
        <w:rPr>
          <w:rFonts w:ascii="Arial" w:eastAsia="Times New Roman" w:hAnsi="Arial" w:cs="Arial"/>
          <w:b/>
          <w:bCs/>
          <w:color w:val="222222"/>
          <w:sz w:val="24"/>
          <w:szCs w:val="24"/>
          <w:lang w:eastAsia="ru-RU"/>
        </w:rPr>
        <w:br/>
        <w:t>(ВОЛОНТЕРСКИМИ) ОРГАНИЗАЦИЯМИ</w:t>
      </w:r>
    </w:p>
    <w:p w14:paraId="56460A6B" w14:textId="77777777" w:rsidR="007434D2" w:rsidRPr="007434D2" w:rsidRDefault="007434D2" w:rsidP="007434D2">
      <w:pPr>
        <w:shd w:val="clear" w:color="auto" w:fill="FFFFFF"/>
        <w:spacing w:after="0" w:line="240" w:lineRule="auto"/>
        <w:jc w:val="both"/>
        <w:textAlignment w:val="baseline"/>
        <w:rPr>
          <w:rFonts w:ascii="Arial" w:eastAsia="Times New Roman" w:hAnsi="Arial" w:cs="Arial"/>
          <w:color w:val="222222"/>
          <w:sz w:val="24"/>
          <w:szCs w:val="24"/>
          <w:lang w:eastAsia="ru-RU"/>
        </w:rPr>
      </w:pPr>
      <w:hyperlink r:id="rId4" w:history="1">
        <w:r w:rsidRPr="007434D2">
          <w:rPr>
            <w:rFonts w:ascii="Arial" w:eastAsia="Times New Roman" w:hAnsi="Arial" w:cs="Arial"/>
            <w:color w:val="1B6DFD"/>
            <w:sz w:val="24"/>
            <w:szCs w:val="24"/>
            <w:u w:val="single"/>
            <w:bdr w:val="none" w:sz="0" w:space="0" w:color="auto" w:frame="1"/>
            <w:lang w:eastAsia="ru-RU"/>
          </w:rPr>
          <w:t>Постановлением Правительства Российской Федерации от 28 ноября 2018 г. N 1425</w:t>
        </w:r>
      </w:hyperlink>
      <w:r w:rsidRPr="007434D2">
        <w:rPr>
          <w:rFonts w:ascii="Arial" w:eastAsia="Times New Roman" w:hAnsi="Arial" w:cs="Arial"/>
          <w:color w:val="222222"/>
          <w:sz w:val="24"/>
          <w:szCs w:val="24"/>
          <w:lang w:eastAsia="ru-RU"/>
        </w:rPr>
        <w:t> утверждены:</w:t>
      </w:r>
    </w:p>
    <w:p w14:paraId="580A9CFC"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Общие требования к порядку взаимодействия органов исполнительной власти субъектов Российской Федерации в сфере социального обслуживания, подведомственных им стационарных организаций социального обслуживания, а также организаций для детей-сирот и детей, оставшихся без попечения родителей, предоставляющих социальные услуги, с организаторами добровольческой (волонтерской) деятельности и добровольческими (волонтерскими) организациями (далее - Общие требования);</w:t>
      </w:r>
    </w:p>
    <w:p w14:paraId="2A3561E4"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lastRenderedPageBreak/>
        <w:t>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(далее - Перечень видов деятельности).</w:t>
      </w:r>
    </w:p>
    <w:p w14:paraId="5CF92258" w14:textId="77777777" w:rsidR="007434D2" w:rsidRPr="007434D2" w:rsidRDefault="007434D2" w:rsidP="007434D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Перечень видов деятельности в соответствии с </w:t>
      </w:r>
      <w:hyperlink r:id="rId5" w:history="1">
        <w:r w:rsidRPr="007434D2">
          <w:rPr>
            <w:rFonts w:ascii="Arial" w:eastAsia="Times New Roman" w:hAnsi="Arial" w:cs="Arial"/>
            <w:color w:val="1B6DFD"/>
            <w:sz w:val="24"/>
            <w:szCs w:val="24"/>
            <w:u w:val="single"/>
            <w:bdr w:val="none" w:sz="0" w:space="0" w:color="auto" w:frame="1"/>
            <w:lang w:eastAsia="ru-RU"/>
          </w:rPr>
          <w:t>постановлением Правительства Российской Федерации от 30 апреля 2020 г. N 623</w:t>
        </w:r>
      </w:hyperlink>
      <w:r w:rsidRPr="007434D2">
        <w:rPr>
          <w:rFonts w:ascii="Arial" w:eastAsia="Times New Roman" w:hAnsi="Arial" w:cs="Arial"/>
          <w:color w:val="222222"/>
          <w:sz w:val="24"/>
          <w:szCs w:val="24"/>
          <w:lang w:eastAsia="ru-RU"/>
        </w:rPr>
        <w:t> дополнен новым видом - содействием в оказании социальных услуг в организациях для детей-сирот и детей, оставшихся без попечения родителей.</w:t>
      </w:r>
    </w:p>
    <w:p w14:paraId="5CA784DA"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В связи с этим представляется целесообразным в региональных порядках взаимодействия органов исполнительной власти субъектов Российской Федерации в сфере социального обслуживания граждан, в том числе их территориальных органов, подведомственных им организаций социального обслуживания с организаторами добровольческой (волонтерской) деятельности, добровольческими (волонтерскими) организациями (далее - региональные порядки) предусмотреть особенности взаимодействия с предоставляющими социальные услуги организациями для детей-сирот и детей, оставшихся без попечения родителей, либо разработать отдельные региональные порядки по указанному виду деятельности.</w:t>
      </w:r>
    </w:p>
    <w:p w14:paraId="21A074D7"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В целях использования единообразного подхода в региональных порядках считаем необходимым использовать следующие понятия, установленные в законодательстве Российской Федерации:</w:t>
      </w:r>
    </w:p>
    <w:p w14:paraId="23AF2730"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w:t>
      </w:r>
    </w:p>
    <w:p w14:paraId="117F1011" w14:textId="77777777" w:rsidR="007434D2" w:rsidRPr="007434D2" w:rsidRDefault="007434D2" w:rsidP="007434D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w:t>
      </w:r>
      <w:hyperlink r:id="rId6" w:history="1">
        <w:r w:rsidRPr="007434D2">
          <w:rPr>
            <w:rFonts w:ascii="Arial" w:eastAsia="Times New Roman" w:hAnsi="Arial" w:cs="Arial"/>
            <w:color w:val="1B6DFD"/>
            <w:sz w:val="24"/>
            <w:szCs w:val="24"/>
            <w:u w:val="single"/>
            <w:bdr w:val="none" w:sz="0" w:space="0" w:color="auto" w:frame="1"/>
            <w:lang w:eastAsia="ru-RU"/>
          </w:rPr>
          <w:t>закона от 11 августа 1995 года N 135-ФЗ</w:t>
        </w:r>
      </w:hyperlink>
      <w:r w:rsidRPr="007434D2">
        <w:rPr>
          <w:rFonts w:ascii="Arial" w:eastAsia="Times New Roman" w:hAnsi="Arial" w:cs="Arial"/>
          <w:color w:val="222222"/>
          <w:sz w:val="24"/>
          <w:szCs w:val="24"/>
          <w:lang w:eastAsia="ru-RU"/>
        </w:rPr>
        <w:t> "О благотворительной деятельности и добровольчестве (</w:t>
      </w:r>
      <w:proofErr w:type="spellStart"/>
      <w:r w:rsidRPr="007434D2">
        <w:rPr>
          <w:rFonts w:ascii="Arial" w:eastAsia="Times New Roman" w:hAnsi="Arial" w:cs="Arial"/>
          <w:color w:val="222222"/>
          <w:sz w:val="24"/>
          <w:szCs w:val="24"/>
          <w:lang w:eastAsia="ru-RU"/>
        </w:rPr>
        <w:t>волонтерстве</w:t>
      </w:r>
      <w:proofErr w:type="spellEnd"/>
      <w:r w:rsidRPr="007434D2">
        <w:rPr>
          <w:rFonts w:ascii="Arial" w:eastAsia="Times New Roman" w:hAnsi="Arial" w:cs="Arial"/>
          <w:color w:val="222222"/>
          <w:sz w:val="24"/>
          <w:szCs w:val="24"/>
          <w:lang w:eastAsia="ru-RU"/>
        </w:rPr>
        <w:t>)" (далее - Федеральный закон N 135-ФЗ), привлекает на постоянной или временной основе добровольцев к осуществлению добровольческой деятельности и осуществляет руководство их деятельностью;</w:t>
      </w:r>
    </w:p>
    <w:p w14:paraId="5298156C"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N 135-ФЗ, или в иных общественно полезных целях.</w:t>
      </w:r>
    </w:p>
    <w:p w14:paraId="2F7AA162" w14:textId="77777777" w:rsidR="007434D2" w:rsidRPr="007434D2" w:rsidRDefault="007434D2" w:rsidP="007434D2">
      <w:pPr>
        <w:shd w:val="clear" w:color="auto" w:fill="FFFFFF"/>
        <w:spacing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noProof/>
          <w:color w:val="1B6DFD"/>
          <w:sz w:val="24"/>
          <w:szCs w:val="24"/>
          <w:bdr w:val="none" w:sz="0" w:space="0" w:color="auto" w:frame="1"/>
          <w:lang w:eastAsia="ru-RU"/>
        </w:rPr>
        <w:drawing>
          <wp:inline distT="0" distB="0" distL="0" distR="0" wp14:anchorId="559688E1" wp14:editId="0B0DF217">
            <wp:extent cx="5940425" cy="734695"/>
            <wp:effectExtent l="0" t="0" r="3175" b="8255"/>
            <wp:docPr id="1" name="Рисунок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34695"/>
                    </a:xfrm>
                    <a:prstGeom prst="rect">
                      <a:avLst/>
                    </a:prstGeom>
                    <a:noFill/>
                    <a:ln>
                      <a:noFill/>
                    </a:ln>
                  </pic:spPr>
                </pic:pic>
              </a:graphicData>
            </a:graphic>
          </wp:inline>
        </w:drawing>
      </w:r>
    </w:p>
    <w:p w14:paraId="0E8DFB94"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xml:space="preserve">На официальных сайтах в информационно-телекоммуникационной сети "Интернет" стационарных организаций социального обслуживания, организаций для детей-сирот и детей, оставшихся без попечения родителей, предоставляющих социальные услуги (далее - организации социального обслуживания) и органов </w:t>
      </w:r>
      <w:r w:rsidRPr="007434D2">
        <w:rPr>
          <w:rFonts w:ascii="Arial" w:eastAsia="Times New Roman" w:hAnsi="Arial" w:cs="Arial"/>
          <w:color w:val="222222"/>
          <w:sz w:val="24"/>
          <w:szCs w:val="24"/>
          <w:lang w:eastAsia="ru-RU"/>
        </w:rPr>
        <w:lastRenderedPageBreak/>
        <w:t>исполнительной власти субъектов Российской Федерации в сфере социального обслуживания граждан создается отдельный раздел (страница), содержащий:</w:t>
      </w:r>
    </w:p>
    <w:p w14:paraId="77F92179"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нормативные правовые акты и информацию о взаимодействии с организаторами добровольческой (волонтерской) деятельности, добровольческими (волонтерскими) организациями в сфере социального обслуживания;</w:t>
      </w:r>
    </w:p>
    <w:p w14:paraId="2B860E74"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перечень видов деятельности, которые могут осуществляться добровольцами (волонтерами) в организациях;</w:t>
      </w:r>
    </w:p>
    <w:p w14:paraId="50E53668"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контакты уполномоченного работника, ответственного за указанную работу (ФИО, должность, номер телефона, электронная почта).</w:t>
      </w:r>
    </w:p>
    <w:p w14:paraId="04650B74"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В целях осуществления взаимодействия организатор добровольческой деятельности, добровольческая организация направляют органам исполнительной власти субъектов Российской Федерации в сфере социального обслуживания или организациям социального обслуживания предложение о намерении взаимодействовать в части организации добровольческой деятельности (далее - предложение), содержащее информацию, определенную в пункте 2 Общих требований.</w:t>
      </w:r>
    </w:p>
    <w:p w14:paraId="3375022F"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Предложение может быть направлено как почтовым отправлением с описью вложения, так и в форме электронного документа через информационно-телекоммуникационную сеть "Интернет".</w:t>
      </w:r>
    </w:p>
    <w:p w14:paraId="2AE1A2E3"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В случае принятия органом исполнительной власти субъекта Российской Федерации в сфере социального обслуживания или организацией социального обслуживания решения об одобрении предложения с организатором добровольческой деятельности, добровольческой организацией заключается соглашение о взаимодействии, за исключением случаев, определенных сторонами в соответствии с пунктом 7 Общих требований.</w:t>
      </w:r>
    </w:p>
    <w:p w14:paraId="2D32A1D4"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В соглашении должна быть отражена информация, указанная в пункте 8 Общих требований.</w:t>
      </w:r>
    </w:p>
    <w:p w14:paraId="0A7700CF"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Процедура заключения соглашения, урегулирования разногласий, возникающих в процессе согласования проекта соглашения, определяется региональным порядком.</w:t>
      </w:r>
    </w:p>
    <w:p w14:paraId="1266C0EC"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Для урегулирования разногласий по проекту соглашения проводятся согласительные процедуры между сторонами соглашения, при этом срок заключения соглашения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14:paraId="0B03C84C"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Если органом исполнительной власти субъекта Российской Федерации в сфере социального обслуживания или организацией социального обслуживания принимается решение об отказе в принятии предложения (далее - решение об отказе), такой отказ должен быть обоснованным.</w:t>
      </w:r>
    </w:p>
    <w:p w14:paraId="2B27C5AE"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В решении об отказе указываются причины, послужившие основанием для принятия такого решения. Такими причинами могут быть:</w:t>
      </w:r>
    </w:p>
    <w:p w14:paraId="2FD77549"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несоответствие предлагаемых видов работ (услуг), осуществляемых добровольцами (волонтерами), целям, указанным в п. 1 статьи 2 Федерального закона N 135-ФЗ;</w:t>
      </w:r>
    </w:p>
    <w:p w14:paraId="77BB3986"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lastRenderedPageBreak/>
        <w:t>- наличие решения о приостановлении деятельности некоммерческой организации в соответствии со статьей 10 Федерального закона от 25 июля 2002 г. N 114-ФЗ "О противодействии экстремистской деятельности";</w:t>
      </w:r>
    </w:p>
    <w:p w14:paraId="649AB8DF"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наличие фактов причинения физического или имущественного вреда получателям социальных услуг, нарушений правил осуществления благотворительной деятельности, установленных судом, органами государственного и муниципального контроля (надзора), иными государственными органами в соответствии с их компетенцией;</w:t>
      </w:r>
    </w:p>
    <w:p w14:paraId="1EB33222"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иные объективные причины, препятствующие взаимодействию организатора добровольческой деятельности с организацией социального обслуживания, изложенные в письменном мотивированном решении об отказе.</w:t>
      </w:r>
    </w:p>
    <w:p w14:paraId="5B970423"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Организатор добровольческой деятельности, добровольческая организация в случае получения решения об отказе от организации социального обслуживания вправе направить органу исполнительной власти субъекта Российской Федерации, являющемуся учредителем этой организации социального обслуживания, повторное доработанное предложение, которое рассматривается в порядке, установленном Общими требованиями.</w:t>
      </w:r>
    </w:p>
    <w:p w14:paraId="4B869EFC"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До начала осуществления добровольческой деятельности в организации социального обслуживания организаторы добровольческой (волонтерской) деятельности, добровольческая (волонтерская) организация предоставляют в организацию социального обслуживания списки добровольцев (волонтеров) с указанием в отношении каждого добровольца (волонтера) фамилии, имени, отчества (при наличии), даты рождения, данных документа, удостоверяющего личность. Списки добровольцев обновляются в соответствии с периодичностью, указанной в соглашении о взаимодействии.</w:t>
      </w:r>
    </w:p>
    <w:p w14:paraId="068E1573"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Информацию об осуществлении в организации социального обслуживания добровольческой деятельности указанные организации размещают на своем сайте в информационно-телекоммуникационной сети "Интернет", а также на информационных стендах (настенных, настольных, напольных). Информация должна содержать перечень видов деятельности, осуществляемой добровольцами (волонтерами) в организации, их права и обязанности. Информирование получателей социальных услуг об осуществлении в организации социального обслуживания добровольческой деятельности должно осуществляться в доступной для них форме.</w:t>
      </w:r>
    </w:p>
    <w:p w14:paraId="13D97F79"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Организация социального обслуживания может содействовать включению представителя организатора добровольческой (волонтерской) деятельности, добровольческой (волонтерской) организации, с его согласия, в состав попечительского совета организации в порядке, установленном положением об общественном (попечительством) совете организации социального обслуживания.</w:t>
      </w:r>
    </w:p>
    <w:p w14:paraId="19FBFC42"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Организация социального обслуживания назначает работника, ответственного за взаимодействие с добровольцами (волонтерами) и иными представителями организатора добровольческой деятельности. Организатор добровольческой деятельности назначает представителя для взаимодействия с организацией социального обслуживания из числа работников или добровольцев (волонтеров).</w:t>
      </w:r>
    </w:p>
    <w:p w14:paraId="73092566"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 xml:space="preserve">Добровольцы (волонтеры), оказывающие помощь в предоставлении социальных услуг, не связанных с предоставлением гигиенических услуг лицам, не способным по состоянию здоровья самостоятельно осуществлять за собой уход, помощи в </w:t>
      </w:r>
      <w:r w:rsidRPr="007434D2">
        <w:rPr>
          <w:rFonts w:ascii="Arial" w:eastAsia="Times New Roman" w:hAnsi="Arial" w:cs="Arial"/>
          <w:color w:val="222222"/>
          <w:sz w:val="24"/>
          <w:szCs w:val="24"/>
          <w:lang w:eastAsia="ru-RU"/>
        </w:rPr>
        <w:lastRenderedPageBreak/>
        <w:t>приеме пищи (кормлении) и т.п. (далее - организация ухода) освобождены от прохождения медицинских обследований. Предъявление к ним дополнительных требований со стороны организации социального обслуживания в части прохождения медицинских осмотров, анализов, предоставления справок из психоневрологического или наркологического диспансера, справки об отсутствии судимости, не допускается.</w:t>
      </w:r>
    </w:p>
    <w:p w14:paraId="40ECA773"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Требования о предоставлении добровольцами медицинских книжек и прививочных карт также не допускаются, за исключением случаев наложения карантина. Информация о карантине или дополнительных требованиях, установленных санитарными правилами, должна быть доведена организацией социального обслуживания до сведения организаторов добровольческой (волонтерской) деятельности.</w:t>
      </w:r>
    </w:p>
    <w:p w14:paraId="51E0C81C"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Добровольцы (волонтеры), оказывающие помощь в предоставлении социальных услуг, не связанных с организацией ухода (социально-психологические,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организациях для детей-сирот и детей, оставшихся без попечения родителей, предоставляющих социальные услуги, представляют справку о санитарно-эпидемиологическом окружении.</w:t>
      </w:r>
    </w:p>
    <w:p w14:paraId="3769B223"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Медицинское обследование для добровольцев (волонтеров), осуществляющих нерегулярную (разовую) помощь (например, проведение концертных, творческих и иных разовых мероприятий), не требуется.</w:t>
      </w:r>
    </w:p>
    <w:p w14:paraId="6CE3CBFE"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Для допуска добровольцев (волонтеров) к работе в организации социального обслуживания добровольческая (волонтерская) организация проводит собеседование и анкетирование добровольцев (волонтеров), а также обеспечивает психологическое и организационное сопровождение их деятельности.</w:t>
      </w:r>
    </w:p>
    <w:p w14:paraId="7A15C2F6"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Добровольцы (волонтеры) не могут быть допущены к работе, требующей специальной профессиональной подготовки и лицензирования, в ночное время (если это не оговорено соглашением), в места повышенного риска (например, риска травматизма), без инструктажа по технике безопасности, без средств индивидуальной защиты (если это необходимо).</w:t>
      </w:r>
    </w:p>
    <w:p w14:paraId="2FE54297" w14:textId="77777777" w:rsidR="007434D2" w:rsidRPr="007434D2" w:rsidRDefault="007434D2" w:rsidP="007434D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7434D2">
        <w:rPr>
          <w:rFonts w:ascii="Arial" w:eastAsia="Times New Roman" w:hAnsi="Arial" w:cs="Arial"/>
          <w:color w:val="222222"/>
          <w:sz w:val="24"/>
          <w:szCs w:val="24"/>
          <w:lang w:eastAsia="ru-RU"/>
        </w:rPr>
        <w:t>Перед посещением организации социального обслуживания волонтеры должны ознакомиться с распорядком дня, правилами санитарно-гигиенического и пропускного режима заведения.</w:t>
      </w:r>
    </w:p>
    <w:p w14:paraId="09387200" w14:textId="77777777" w:rsidR="00B652DE" w:rsidRDefault="00B652DE" w:rsidP="007434D2">
      <w:pPr>
        <w:jc w:val="both"/>
      </w:pPr>
    </w:p>
    <w:sectPr w:rsidR="00B6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D2"/>
    <w:rsid w:val="007434D2"/>
    <w:rsid w:val="00B6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6902"/>
  <w15:chartTrackingRefBased/>
  <w15:docId w15:val="{311981E4-F044-43F0-99CC-565F8C0D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43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3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43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3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6469">
      <w:bodyDiv w:val="1"/>
      <w:marLeft w:val="0"/>
      <w:marRight w:val="0"/>
      <w:marTop w:val="0"/>
      <w:marBottom w:val="0"/>
      <w:divBdr>
        <w:top w:val="none" w:sz="0" w:space="0" w:color="auto"/>
        <w:left w:val="none" w:sz="0" w:space="0" w:color="auto"/>
        <w:bottom w:val="none" w:sz="0" w:space="0" w:color="auto"/>
        <w:right w:val="none" w:sz="0" w:space="0" w:color="auto"/>
      </w:divBdr>
      <w:divsChild>
        <w:div w:id="125776898">
          <w:marLeft w:val="0"/>
          <w:marRight w:val="0"/>
          <w:marTop w:val="0"/>
          <w:marBottom w:val="199"/>
          <w:divBdr>
            <w:top w:val="none" w:sz="0" w:space="0" w:color="auto"/>
            <w:left w:val="none" w:sz="0" w:space="0" w:color="auto"/>
            <w:bottom w:val="none" w:sz="0" w:space="0" w:color="auto"/>
            <w:right w:val="none" w:sz="0" w:space="0" w:color="auto"/>
          </w:divBdr>
          <w:divsChild>
            <w:div w:id="6981895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ads.adfox.ru/309777/clickURL?ad-session-id=1630731683724713451&amp;duid=1683724632975134148&amp;hash=4610044572685310&amp;sj=ufmTuE7jmShFw9BRo1EAAJ6lZED--_tL_sVcurDjq55Vqdz-COe_CFOa7Yv31rlrDoUrYWUEwOzd58phmABKu3sCofCCHRt-GaE%3D&amp;rand=emnfrqw&amp;rqs=AAAAAAAAAACpmVtkX9t9xDGIAvAGskYp&amp;pr=hmylfsb&amp;p1=clswz&amp;ytt=118747256061957&amp;p5=ihmgt&amp;ybv=0.768216&amp;p2=gxan&amp;ylv=0.768216&amp;pf=https%3A%2F%2Flogin.consultant.ru%2Fdemo-access%2F%3Futm_campaign%3Ddemo-access%26utm_source%3Drulawsru%26utm_medium%3Dbanner%26utm_content%3Dregistration%26utm_term%3Dinside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11.08.1995-N-135-FZ/" TargetMode="External"/><Relationship Id="rId5" Type="http://schemas.openxmlformats.org/officeDocument/2006/relationships/hyperlink" Target="https://rulaws.ru/goverment/Postanovlenie-Pravitelstva-RF-ot-30.04.2020-N-623/" TargetMode="External"/><Relationship Id="rId10" Type="http://schemas.openxmlformats.org/officeDocument/2006/relationships/theme" Target="theme/theme1.xml"/><Relationship Id="rId4" Type="http://schemas.openxmlformats.org/officeDocument/2006/relationships/hyperlink" Target="https://rulaws.ru/goverment/Postanovlenie-Pravitelstva-RF-ot-28.11.2018-N-142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1</cp:revision>
  <dcterms:created xsi:type="dcterms:W3CDTF">2023-05-10T13:18:00Z</dcterms:created>
  <dcterms:modified xsi:type="dcterms:W3CDTF">2023-05-10T13:19:00Z</dcterms:modified>
</cp:coreProperties>
</file>